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/>
        <w:drawing>
          <wp:inline distB="19050" distT="19050" distL="19050" distR="19050">
            <wp:extent cx="7315200" cy="2032000"/>
            <wp:effectExtent b="0" l="0" r="0" t="0"/>
            <wp:docPr descr="a person reviewing documents and data on a screen with a focus on organization and process flows" id="1" name="image1.jpg"/>
            <a:graphic>
              <a:graphicData uri="http://schemas.openxmlformats.org/drawingml/2006/picture">
                <pic:pic>
                  <pic:nvPicPr>
                    <pic:cNvPr descr="a person reviewing documents and data on a screen with a focus on organization and process flows" id="0" name="image1.jpg"/>
                    <pic:cNvPicPr preferRelativeResize="0"/>
                  </pic:nvPicPr>
                  <pic:blipFill>
                    <a:blip r:embed="rId6"/>
                    <a:srcRect b="25333" l="0" r="0" t="2533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/>
      </w:pPr>
      <w:bookmarkStart w:colFirst="0" w:colLast="0" w:name="_6l9n4cwa6nfj" w:id="0"/>
      <w:bookmarkEnd w:id="0"/>
      <w:r w:rsidDel="00000000" w:rsidR="00000000" w:rsidRPr="00000000">
        <w:rPr>
          <w:rtl w:val="0"/>
        </w:rPr>
        <w:t xml:space="preserve">STANDARD OPERATING PROCEDURE: REFUND AUTHORIZATION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b w:val="1"/>
          <w:bCs w:val="1"/>
          <w:rtl w:val="0"/>
        </w:rPr>
        <w:t xml:space="preserve">Objective:</w:t>
      </w:r>
      <w:r w:rsidDel="00000000" w:rsidR="00000000" w:rsidRPr="00000000">
        <w:rPr>
          <w:rtl w:val="0"/>
        </w:rPr>
        <w:t xml:space="preserve"> To process customer refunds accurately while minimizing fraud risk.</w:t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flkgkpkbivnx" w:id="1"/>
      <w:bookmarkEnd w:id="1"/>
      <w:r w:rsidDel="00000000" w:rsidR="00000000" w:rsidRPr="00000000">
        <w:rPr>
          <w:rtl w:val="0"/>
        </w:rPr>
        <w:t xml:space="preserve">Step 1: Verify Order Details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The first step is to confirm the validity of the purchase before proceeding with any refund actions.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Locate Order ID in the Customer Relationship Management (CRM) system, either Frappe or GloCom.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Confirm purchase date is within the 30-day refund window.</w:t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oatgomywl9j8" w:id="2"/>
      <w:bookmarkEnd w:id="2"/>
      <w:r w:rsidDel="00000000" w:rsidR="00000000" w:rsidRPr="00000000">
        <w:rPr>
          <w:rtl w:val="0"/>
        </w:rPr>
        <w:t xml:space="preserve">Step 2: Validate Issue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 thorough investigation of the customer's stated reason for the refund request is required to prevent fraudulent claims.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For Damaged Items:</w:t>
      </w:r>
      <w:r w:rsidDel="00000000" w:rsidR="00000000" w:rsidRPr="00000000">
        <w:rPr>
          <w:rtl w:val="0"/>
        </w:rPr>
        <w:t xml:space="preserve"> Request clear photos of the packaging and product from the customer.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For Missing Parts:</w:t>
      </w:r>
      <w:r w:rsidDel="00000000" w:rsidR="00000000" w:rsidRPr="00000000">
        <w:rPr>
          <w:rtl w:val="0"/>
        </w:rPr>
        <w:t xml:space="preserve"> Cross-reference the shipping weight recorded during fulfillment with the carrier logs to verify the original shipment contents.</w:t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1hgfoesv717v" w:id="3"/>
      <w:bookmarkEnd w:id="3"/>
      <w:r w:rsidDel="00000000" w:rsidR="00000000" w:rsidRPr="00000000">
        <w:rPr>
          <w:rtl w:val="0"/>
        </w:rPr>
        <w:t xml:space="preserve">Step 3: Process in Backend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Once the issue is validated, initiate the return process in the internal systems.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Set the Order Status to "Return Initiated" in the CRM system.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Generate an RMA (Return Merchandise Authorization) Label.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Email the RMA Label to the customer using the pre-approved email template: "Return_Template."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Log the case in the Daily Tracker under the "Finance Escalation" category for final review by the finance team. The Daily Tracker document is located here: </w:t>
      </w:r>
      <w:r w:rsidDel="00000000" w:rsidR="00000000" w:rsidRPr="00000000">
        <w:rPr>
          <w:rtl w:val="0"/>
        </w:rPr>
        <w:t xml:space="preserve">File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1f1f1f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b w:val="1"/>
      <w:bCs w:val="1"/>
      <w:color w:val="1f1f1f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 Medium" w:cs="Inter Medium" w:eastAsia="Inter Medium" w:hAnsi="Inter Medium"/>
      <w:b w:val="1"/>
      <w:bCs w:val="1"/>
      <w:color w:val="1f1f1f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rFonts w:ascii="Inter Medium" w:cs="Inter Medium" w:eastAsia="Inter Medium" w:hAnsi="Inter Medium"/>
      <w:b w:val="1"/>
      <w:bCs w:val="1"/>
      <w:color w:val="1f1f1f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rFonts w:ascii="Inter Medium" w:cs="Inter Medium" w:eastAsia="Inter Medium" w:hAnsi="Inter Medium"/>
      <w:b w:val="1"/>
      <w:bCs w:val="1"/>
      <w:color w:val="1f1f1f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rFonts w:ascii="Inter Medium" w:cs="Inter Medium" w:eastAsia="Inter Medium" w:hAnsi="Inter Medium"/>
      <w:b w:val="1"/>
      <w:bCs w:val="1"/>
      <w:i w:val="1"/>
      <w:iCs w:val="1"/>
      <w:color w:val="1f1f1f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rFonts w:ascii="Inter" w:cs="Inter" w:eastAsia="Inter" w:hAnsi="Inter"/>
      <w:b w:val="1"/>
      <w:bCs w:val="1"/>
      <w:i w:val="1"/>
      <w:iCs w:val="1"/>
      <w:color w:val="1f1f1f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rFonts w:ascii="Inter Medium" w:cs="Inter Medium" w:eastAsia="Inter Medium" w:hAnsi="Inter Medium"/>
      <w:b w:val="1"/>
      <w:bCs w:val="1"/>
      <w:color w:val="1f1f1f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Inter" w:cs="Inter" w:eastAsia="Inter" w:hAnsi="Inter"/>
      <w:i w:val="1"/>
      <w:iCs w:val="1"/>
      <w:color w:val="1f1f1f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